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программа</w:t>
      </w: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4E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год.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 программы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образования и науки Липецкой области.</w:t>
      </w: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исполнитель программы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ГАУДПО Липецкой области «Институт развития образования». </w:t>
      </w: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муниципальные органы управления образованием, образовательные организации. </w:t>
      </w:r>
    </w:p>
    <w:p w:rsidR="004E3E54" w:rsidRPr="004E3E54" w:rsidRDefault="004E3E54" w:rsidP="004E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Концептуальным основанием для проведения эффективной политики поддержки школ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наличие взаимосвязи между неблагополучным социально-экономическим статусом семей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4E3E54" w:rsidRPr="004E3E54" w:rsidRDefault="004E3E54" w:rsidP="004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3E54">
        <w:rPr>
          <w:rFonts w:ascii="Times New Roman" w:eastAsia="Calibri" w:hAnsi="Times New Roman" w:cs="Times New Roman"/>
          <w:sz w:val="28"/>
          <w:szCs w:val="28"/>
        </w:rPr>
        <w:t>Неуспешность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школ в обеспечении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качественного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образования для всех категорий обучающихся связаны с: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4E3E54" w:rsidRPr="004E3E54" w:rsidRDefault="004E3E54" w:rsidP="004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4E3E54" w:rsidRPr="004E3E54" w:rsidRDefault="004E3E54" w:rsidP="004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4E3E54" w:rsidRPr="004E3E54" w:rsidRDefault="004E3E54" w:rsidP="004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4E3E54" w:rsidRPr="004E3E54" w:rsidRDefault="004E3E54" w:rsidP="004E3E5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реализации мероприятия 2.2. </w:t>
      </w:r>
      <w:proofErr w:type="gramStart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2017 году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разработать и внедрить региональную программу и модель методической поддержки данной категории школ (66 школ, 24 %);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разработать муниципальные модели учительского роста;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</w:t>
      </w:r>
      <w:proofErr w:type="gramEnd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апробировать механизмы распространения опыта по повышению образовательных результатов обучающихся.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позволила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улучшений.  </w:t>
      </w:r>
    </w:p>
    <w:p w:rsidR="004E3E54" w:rsidRPr="004E3E54" w:rsidRDefault="004E3E54" w:rsidP="004E3E5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4E3E54" w:rsidRPr="004E3E54" w:rsidRDefault="004E3E54" w:rsidP="004E3E5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поддержки школ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цели</w:t>
      </w: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E3E54">
        <w:rPr>
          <w:rFonts w:ascii="Times New Roman" w:eastAsia="Calibri" w:hAnsi="Times New Roman" w:cs="Times New Roman"/>
          <w:sz w:val="28"/>
          <w:szCs w:val="28"/>
        </w:rPr>
        <w:t>оля общеобразовательных организаций региональной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региональной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– 35 %;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- доля муниципальных систем общего образования, в которых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разработаны и реализуются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в общем количестве муниципальных систем общего образования – 100 %.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мониторингов), </w:t>
      </w:r>
      <w:r w:rsidRPr="004E3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включение </w:t>
      </w:r>
      <w:r w:rsidRPr="004E3E54">
        <w:rPr>
          <w:rFonts w:ascii="Times New Roman" w:eastAsia="Calibri" w:hAnsi="Times New Roman" w:cs="Times New Roman"/>
          <w:sz w:val="28"/>
          <w:szCs w:val="28"/>
        </w:rPr>
        <w:br/>
        <w:t>35 % образовательных организаций в Программу.</w:t>
      </w:r>
      <w:proofErr w:type="gramEnd"/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2. Обеспечение функционирования во всех муниципалитетах регионально-муниципальной инфраструктуры для оказания информационно-методической помощи, консультирования и </w:t>
      </w:r>
      <w:proofErr w:type="spellStart"/>
      <w:r w:rsidRPr="004E3E5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3. 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E54">
        <w:rPr>
          <w:rFonts w:ascii="Times New Roman" w:eastAsia="Calibri" w:hAnsi="Times New Roman" w:cs="Times New Roman"/>
          <w:b/>
          <w:sz w:val="28"/>
          <w:szCs w:val="28"/>
        </w:rPr>
        <w:t>Показатели задач: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1: Формирование реестра 35 % школ региона (91 образовательная организация) с низкими результатами обучения и школ, функционирующих в сложных социальных условиях, в которых будут </w:t>
      </w:r>
      <w:proofErr w:type="gramStart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усовершенствованы</w:t>
      </w:r>
      <w:proofErr w:type="gramEnd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систем, в которых образовательным организациям – участникам Программы оказывается системная информационно-методическая помощь, консультирование и </w:t>
      </w:r>
      <w:proofErr w:type="spellStart"/>
      <w:r w:rsidRPr="004E3E54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сопровождение со стороны регионально-муниципальной инфраструктуры, включающей: региональный и муниципальные координационные советы; ресурсный центр на базе ГАУДПО Липецкой </w:t>
      </w:r>
      <w:r w:rsidRPr="004E3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«Институт развития образования»; 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>ОКУ «Центр мониторинга и оценки качества образования Липецкой области»;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инновационную методическую сеть (УМО, муниципальные МО, общественно-профессиональные сообщества, инновационные образовательные организации), исполнителей регионального сетевого проекта «Равенство образовательных возможностей»; институт консультантов и </w:t>
      </w:r>
      <w:proofErr w:type="spellStart"/>
      <w:r w:rsidRPr="004E3E54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(не менее 20 человек); сеть консультационно-информационных площадок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работы; информационный ресурс в сети Интернет, в общем количестве муниципальных образовательных систем региона – 100 %.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Задача 3.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опыта реализации программы перевода образовательных организаций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в эффективный режим функционирования, программы повышения образовательных результатов, в общем количестве общеобразовательных организаций региональной системы образования – 35 %. 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Задача 4. Количество педагогических и управленческих работников </w:t>
      </w:r>
      <w:r w:rsidRPr="004E3E54">
        <w:rPr>
          <w:rFonts w:ascii="Times New Roman" w:eastAsia="Calibri" w:hAnsi="Times New Roman" w:cs="Times New Roman"/>
          <w:color w:val="000000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не менее 300 человек.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 5. Доля </w:t>
      </w:r>
      <w:r w:rsidRPr="004E3E54">
        <w:rPr>
          <w:rFonts w:ascii="Times New Roman" w:eastAsia="Calibri" w:hAnsi="Times New Roman" w:cs="Times New Roman"/>
          <w:sz w:val="28"/>
          <w:szCs w:val="28"/>
        </w:rPr>
        <w:t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региональной системы образования – 35 %.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Задача 6. 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региональной системы образования – 35 %.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обеспечение программы: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региональный координатор Программы в лице управления образования и науки Липецкой области;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ресурсный центр реализации Программы в лице ГАУДПО Липецкой области «Институт развития образования», осуществляющий функции экспертно-консультативного сопровождения Программы;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специалисты ОКУ «Центр мониторинга и оценки качества образования Липецкой области»;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муниципальные координаторы реализации программы;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муниципальные координационные/методические структуры, реализующие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руководители и педагогические коллективы инновационных площадок;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институт экспертов-консультантов 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сообществ, привлеченных ведущих специалистов НИУ ВШЭ, АПК и ППРО, РАО, ФИРО и др.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кадрового и организационного обеспечения программы предусматривают: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совещаний, семинаров по вопросам разработки и реализации муниципальных и институциональных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разработку и реализацию 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азработку и реализацию программ повышения квалификации 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 учителей русского языка и математики по совершенствованию предметной и методической компактностей в целях обеспечения достижения </w:t>
      </w:r>
      <w:proofErr w:type="gramStart"/>
      <w:r w:rsidRPr="004E3E54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планируемых предметных и метапредметных результатов;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 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проведение методических мероприятий. 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информационного и аналитического обеспечения программы предусматривают: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идентификацию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- проведение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мониторинга результативности программ улучшения образовательных результатов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в школах с низкими результатами обучения и школах, функционирующих в неблагоприятных условиях;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п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>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ГАУДПО ЛО «ИРО», сайтов муниципальных органов управления образованием, сайтов региональных и федеральных общественно-профессиональных сообществ, сайтов образовательных организаций;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  <w:proofErr w:type="gramEnd"/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реализации мероприятий программы представлен в приложении 1.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программы: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объем </w:t>
      </w:r>
      <w:proofErr w:type="spellStart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бюджета субъекта Российской Федерации составляет </w:t>
      </w:r>
      <w:r w:rsidRPr="004E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589 100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объем </w:t>
      </w:r>
      <w:proofErr w:type="spellStart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софинасирования</w:t>
      </w:r>
      <w:proofErr w:type="spellEnd"/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бюджета Российской Федерации составляет </w:t>
      </w:r>
      <w:r w:rsidRPr="004E3E54">
        <w:rPr>
          <w:rFonts w:ascii="Times New Roman" w:eastAsia="Times New Roman" w:hAnsi="Times New Roman" w:cs="Times New Roman"/>
          <w:sz w:val="26"/>
          <w:szCs w:val="26"/>
          <w:lang w:eastAsia="ru-RU"/>
        </w:rPr>
        <w:t>1 514 900,00 рублей.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предусмотрено финансирование следующих мероприятий: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E3E54">
        <w:rPr>
          <w:rFonts w:ascii="Times New Roman" w:eastAsia="Calibri" w:hAnsi="Times New Roman" w:cs="Times New Roman"/>
          <w:sz w:val="28"/>
          <w:szCs w:val="28"/>
        </w:rPr>
        <w:t>Проведение идентификации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2. Разработка программ повышения квалификации, методического обеспечения реализации программ и повышение квалификации: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- учителей русского языка и математики по совершенствованию предметной и методической компактностей в целях обеспечения достижения </w:t>
      </w:r>
      <w:proofErr w:type="gramStart"/>
      <w:r w:rsidRPr="004E3E54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планируемых предметных и метапредметных результатов.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4E3E54">
        <w:rPr>
          <w:rFonts w:ascii="Times New Roman" w:eastAsia="Calibri" w:hAnsi="Times New Roman" w:cs="Times New Roman"/>
          <w:sz w:val="28"/>
          <w:szCs w:val="28"/>
        </w:rPr>
        <w:t>Проведение серии семинаров: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-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условиях;</w:t>
      </w:r>
      <w:proofErr w:type="gramEnd"/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3E54">
        <w:rPr>
          <w:rFonts w:ascii="Times New Roman" w:eastAsia="Calibri" w:hAnsi="Times New Roman" w:cs="Times New Roman"/>
          <w:sz w:val="28"/>
          <w:szCs w:val="28"/>
        </w:rPr>
        <w:t>для специалистов органов управления образованием, директоров и учителей школ по обмену опытом;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>- межшкольных сетевых семинаров по обмену опытом по повышению качества преподавания.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4. 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</w:t>
      </w:r>
      <w:r w:rsidRPr="004E3E54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4E3E54">
        <w:rPr>
          <w:rFonts w:ascii="Times New Roman" w:eastAsia="Calibri" w:hAnsi="Times New Roman" w:cs="Times New Roman"/>
          <w:sz w:val="28"/>
          <w:szCs w:val="28"/>
        </w:rPr>
        <w:t>Разработка методических рекомендаций: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-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 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- по переводу образовательной организации в эффективный режим функционирования. 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>6. Формирование пакетов методических материалов: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- по разработке программы перевода образовательной организации в эффективный режим функционирования, в </w:t>
      </w:r>
      <w:proofErr w:type="spellStart"/>
      <w:r w:rsidRPr="004E3E54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4E3E54">
        <w:rPr>
          <w:rFonts w:ascii="Times New Roman" w:eastAsia="Calibri" w:hAnsi="Times New Roman" w:cs="Times New Roman"/>
          <w:bCs/>
          <w:sz w:val="28"/>
          <w:szCs w:val="28"/>
        </w:rPr>
        <w:t>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условиях;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по повышению образовательных результатов обучающихся, 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7. Проведение </w:t>
      </w:r>
      <w:proofErr w:type="gramStart"/>
      <w:r w:rsidRPr="004E3E54">
        <w:rPr>
          <w:rFonts w:ascii="Times New Roman" w:eastAsia="Calibri" w:hAnsi="Times New Roman" w:cs="Times New Roman"/>
          <w:sz w:val="28"/>
          <w:szCs w:val="28"/>
        </w:rPr>
        <w:t>мониторинга результативности программ улучшения образовательных результатов</w:t>
      </w:r>
      <w:proofErr w:type="gramEnd"/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в школах с низкими результатами обучения и школах, функционирующих в неблагоприятных условиях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4E3E54">
        <w:rPr>
          <w:rFonts w:ascii="Times New Roman" w:eastAsia="Calibri" w:hAnsi="Times New Roman" w:cs="Times New Roman"/>
          <w:sz w:val="28"/>
          <w:szCs w:val="28"/>
        </w:rPr>
        <w:t>Консалтинговое сопровождение образовательных организаций, разрабатывающих программы перехода в эффективный режим функционирования.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4E3E54">
        <w:rPr>
          <w:rFonts w:ascii="Times New Roman" w:eastAsia="Calibri" w:hAnsi="Times New Roman" w:cs="Times New Roman"/>
          <w:bCs/>
          <w:sz w:val="28"/>
          <w:szCs w:val="28"/>
        </w:rPr>
        <w:t>Проведение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работы.</w:t>
      </w:r>
    </w:p>
    <w:p w:rsidR="004E3E54" w:rsidRPr="004E3E54" w:rsidRDefault="004E3E54" w:rsidP="004E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</w:r>
      <w:proofErr w:type="spellStart"/>
      <w:r w:rsidRPr="004E3E54">
        <w:rPr>
          <w:rFonts w:ascii="Times New Roman" w:eastAsia="Calibri" w:hAnsi="Times New Roman" w:cs="Times New Roman"/>
          <w:sz w:val="28"/>
          <w:szCs w:val="28"/>
          <w:lang w:val="en-US"/>
        </w:rPr>
        <w:t>iro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>48.</w:t>
      </w:r>
      <w:proofErr w:type="spellStart"/>
      <w:r w:rsidRPr="004E3E5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E3E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Методологическое и инструментальное обеспечение программы предусматривает</w:t>
      </w:r>
      <w:r w:rsidRPr="004E3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региона.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основывается </w:t>
      </w:r>
      <w:proofErr w:type="gramStart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 школ и учителей, работающих в сложных социальных условиях;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стратегический характер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дифференциацию инструментов поддержки в соответствии с особенностями контекста и актуальной ситуации школ.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Программы, с их ответственностью за повышение эффективности своей деятельности и качества образования;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образования. </w:t>
      </w:r>
    </w:p>
    <w:p w:rsidR="004E3E54" w:rsidRPr="004E3E54" w:rsidRDefault="004E3E54" w:rsidP="004E3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E54" w:rsidRPr="004E3E54" w:rsidRDefault="004E3E54" w:rsidP="004E3E5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E3E54" w:rsidRPr="004E3E54" w:rsidRDefault="004E3E54" w:rsidP="004E3E54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реализации региональной программы</w:t>
      </w: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  <w:proofErr w:type="gramEnd"/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278"/>
        <w:gridCol w:w="1620"/>
        <w:gridCol w:w="2035"/>
      </w:tblGrid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E3E54" w:rsidRPr="004E3E54" w:rsidTr="0010459D">
        <w:trPr>
          <w:trHeight w:val="317"/>
        </w:trPr>
        <w:tc>
          <w:tcPr>
            <w:tcW w:w="9253" w:type="dxa"/>
            <w:gridSpan w:val="4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Внесение корректив в государственную программу «Развитие образования Липецкой области»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нормативов финансирования мероприятий программы 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на базе ГАУДПО Липецкой области «Институт развития образования» ресурсного центра с целью научно-методического сопровождения реализации программ перевода школ в режим эффективного функционирования, повышения квалификации участников мероприятия (приказ управления образования и науки Липецкой области)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идентификации школ с низкими результатами обучения и школ, функционирующих в сложных социальных условиях, с участием 100 % общеобразовательных организаций региона. 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реестра школ с низкими результатами обучения и школ, функционирующих в сложных социальных условиях, включающих 35 % школ региона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региональной и муниципальных рабочих групп по реализации Программы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ГАУДПО ЛО «ИРО», 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института экспертов-консультантов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 числа представителей общественно-профессиональных сообществ, УМО, экспертов, ведущих консультантов по развитию образования,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представителей общественно-профессиональных ассоциаций и сообществ; представителей педагогических коллективов образовательных организаций, успешно реализующих программы перехода в эффективный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персональных кураторов школ –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программ, методического обеспечения реализации программ повышения квалификации:</w:t>
            </w:r>
          </w:p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функционирования;</w:t>
            </w:r>
          </w:p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технологий организации образовательной деятельности в целях улучшения образовательных результатов обучающихся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повышения квалификации, методического обеспечения реализации программ повышения квалификации:</w:t>
            </w:r>
          </w:p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контингентом и в сложных условиях, направленных на формирование лидерских навыков и знаний, необходимых для управления в кризисных ситуациях;</w:t>
            </w:r>
          </w:p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      </w:r>
          </w:p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учителей русского языка и математики по совершенствованию предметной и методической компактностей в целях обеспечения достижения </w:t>
            </w:r>
            <w:proofErr w:type="gramStart"/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планируемых предметных и метапредметных результатов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 - апрель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кураторы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конкурса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школах с низкими результатами обучения и школах, функционирующих в сложных социальных условиях, дополнительных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МОУО, 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регулярных семинаров для </w:t>
            </w: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отдельному графику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УОиН</w:t>
            </w:r>
            <w:proofErr w:type="spellEnd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9253" w:type="dxa"/>
            <w:gridSpan w:val="4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ходе реализации Программы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персональных кураторов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из числа экспертов-консультантов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«ИРО», 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сетевого взаимодействия между элементами методической регионально-муниципальной </w:t>
            </w: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9253" w:type="dxa"/>
            <w:gridSpan w:val="4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3. Оказание методической поддержки образовательных организаций, реализующих </w:t>
            </w:r>
            <w:r w:rsidRPr="004E3E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63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серии семинаров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август,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63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 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пакета методических материалов по разработке программы перевода образовательной организации в эффективный режим функционирования, в </w:t>
            </w:r>
            <w:proofErr w:type="spellStart"/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курсов повышения квалификации для административных команд школ с низкими результатами обучения и школ, функционирующих в неблагоприятных социальных условиях, по разработке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консультанты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курсов повышения квалификации для педагогических команд школ с низкими результатами обучения и школ, функционирующих в неблагоприятных социальных условиях, по повышению качества преподавания (не менее 10 человек от каждой школы, 15 групп по 20 человек, не менее 300 педагогических и управленческих работников)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июнь,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переводу образовательной организации в эффективный режим функционирования и повышению образовательных результатов обучающихся 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</w:t>
            </w: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3.12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      </w:r>
            <w:proofErr w:type="spell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</w:t>
            </w:r>
            <w:proofErr w:type="spell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  <w:proofErr w:type="spell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563" w:type="dxa"/>
            <w:vAlign w:val="center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и реализация региональной модели методической поддержки школ на основе </w:t>
            </w:r>
            <w:r w:rsidRPr="004E3E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1594" w:type="dxa"/>
            <w:vAlign w:val="center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</w:t>
            </w:r>
            <w:proofErr w:type="spell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сопровождения школ, включающей: региональную и муниципальные рабочие группы; ресурсный центр на базе ГАУДПО Липецкой области «Институт развития образования»; ЦМОКО; инновационную методическую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</w:t>
            </w:r>
            <w:proofErr w:type="gram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 консультантов и </w:t>
            </w:r>
            <w:proofErr w:type="spell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20 человек), сеть консультационно-информационных </w:t>
            </w: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образовательных возможностей»; информационный ресурс на сайте ГАУДПО Липецкой области «ИРО»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4E3E54" w:rsidRPr="004E3E54" w:rsidTr="0010459D">
        <w:trPr>
          <w:trHeight w:val="317"/>
        </w:trPr>
        <w:tc>
          <w:tcPr>
            <w:tcW w:w="9253" w:type="dxa"/>
            <w:gridSpan w:val="4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Информационно-аналитическое обеспечение реализации Программы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63" w:type="dxa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 результативности программ улучшения образовательных результатов</w:t>
            </w:r>
            <w:proofErr w:type="gram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школах с низкими результатами обучения и школах, функционирующих в неблагоприятных условиях</w:t>
            </w:r>
          </w:p>
        </w:tc>
        <w:tc>
          <w:tcPr>
            <w:tcW w:w="1594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апрель, июнь,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ЦМОКО,</w:t>
            </w:r>
          </w:p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4E3E54" w:rsidRPr="004E3E54" w:rsidTr="0010459D">
        <w:trPr>
          <w:trHeight w:val="317"/>
        </w:trPr>
        <w:tc>
          <w:tcPr>
            <w:tcW w:w="706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63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Информационно-аналитическое</w:t>
            </w:r>
            <w:proofErr w:type="gramEnd"/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PR-сопровождение мероприятий</w:t>
            </w:r>
          </w:p>
        </w:tc>
        <w:tc>
          <w:tcPr>
            <w:tcW w:w="1594" w:type="dxa"/>
            <w:shd w:val="clear" w:color="auto" w:fill="auto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4E3E54" w:rsidRPr="004E3E54" w:rsidRDefault="004E3E54" w:rsidP="004E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</w:tbl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E54" w:rsidRPr="004E3E54" w:rsidRDefault="004E3E54" w:rsidP="004E3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E54" w:rsidRPr="004E3E54" w:rsidRDefault="004E3E54" w:rsidP="004E3E54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7719" w:rsidRDefault="008F7719">
      <w:bookmarkStart w:id="0" w:name="_GoBack"/>
      <w:bookmarkEnd w:id="0"/>
    </w:p>
    <w:sectPr w:rsidR="008F7719" w:rsidSect="00A83713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03287"/>
      <w:docPartObj>
        <w:docPartGallery w:val="Page Numbers (Bottom of Page)"/>
        <w:docPartUnique/>
      </w:docPartObj>
    </w:sdtPr>
    <w:sdtEndPr/>
    <w:sdtContent>
      <w:p w:rsidR="003C3262" w:rsidRDefault="004E3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3262" w:rsidRDefault="004E3E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E"/>
    <w:rsid w:val="00036A01"/>
    <w:rsid w:val="00040C90"/>
    <w:rsid w:val="00042B51"/>
    <w:rsid w:val="00047666"/>
    <w:rsid w:val="00052154"/>
    <w:rsid w:val="000624F0"/>
    <w:rsid w:val="00084907"/>
    <w:rsid w:val="000C0973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C2061"/>
    <w:rsid w:val="003C6153"/>
    <w:rsid w:val="003F1016"/>
    <w:rsid w:val="003F1625"/>
    <w:rsid w:val="00425B31"/>
    <w:rsid w:val="0044379C"/>
    <w:rsid w:val="00445351"/>
    <w:rsid w:val="00464031"/>
    <w:rsid w:val="004718E9"/>
    <w:rsid w:val="00474A74"/>
    <w:rsid w:val="00483E66"/>
    <w:rsid w:val="004E1E5D"/>
    <w:rsid w:val="004E3E54"/>
    <w:rsid w:val="004F0F12"/>
    <w:rsid w:val="004F29AE"/>
    <w:rsid w:val="00501902"/>
    <w:rsid w:val="00520A83"/>
    <w:rsid w:val="00525610"/>
    <w:rsid w:val="005317FE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B4764"/>
    <w:rsid w:val="006C06C6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A3B95"/>
    <w:rsid w:val="009A4E53"/>
    <w:rsid w:val="009D467F"/>
    <w:rsid w:val="009F3F97"/>
    <w:rsid w:val="00A4573A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D7922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E3023"/>
    <w:rsid w:val="00CF2229"/>
    <w:rsid w:val="00D25F67"/>
    <w:rsid w:val="00D76621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A325E"/>
    <w:rsid w:val="00EA522D"/>
    <w:rsid w:val="00EC2E7D"/>
    <w:rsid w:val="00EC66E6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4963</Words>
  <Characters>28291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2</cp:revision>
  <dcterms:created xsi:type="dcterms:W3CDTF">2018-09-18T10:04:00Z</dcterms:created>
  <dcterms:modified xsi:type="dcterms:W3CDTF">2018-09-18T10:05:00Z</dcterms:modified>
</cp:coreProperties>
</file>